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5F08CE" w14:textId="77777777" w:rsidR="00EC327B" w:rsidRPr="000F2E12" w:rsidRDefault="00EC327B" w:rsidP="00EC327B">
      <w:pPr>
        <w:rPr>
          <w:i/>
          <w:iCs/>
          <w:sz w:val="16"/>
          <w:szCs w:val="16"/>
          <w:lang w:val="en-GB"/>
        </w:rPr>
      </w:pPr>
      <w:r w:rsidRPr="000F2E12">
        <w:rPr>
          <w:i/>
          <w:iCs/>
          <w:sz w:val="16"/>
          <w:szCs w:val="16"/>
          <w:lang w:val="en-GB"/>
        </w:rPr>
        <w:t>This is a translation of the Swedish original. In case of differences between the English translation and the Swedish original, the Swedish text shall prevail.</w:t>
      </w:r>
    </w:p>
    <w:p w14:paraId="1E91971D" w14:textId="77777777" w:rsidR="00EC327B" w:rsidRPr="00EC327B" w:rsidRDefault="00EC327B" w:rsidP="00FB4B1D">
      <w:pPr>
        <w:pStyle w:val="Rubrik"/>
        <w:rPr>
          <w:bCs w:val="0"/>
          <w:lang w:val="en-GB"/>
        </w:rPr>
      </w:pPr>
    </w:p>
    <w:p w14:paraId="218079B8" w14:textId="19D1BECE" w:rsidR="00FB4B1D" w:rsidRPr="00FB4B1D" w:rsidRDefault="00FB4B1D" w:rsidP="00FB4B1D">
      <w:pPr>
        <w:pStyle w:val="Rubrik"/>
      </w:pPr>
      <w:r>
        <w:rPr>
          <w:bCs w:val="0"/>
        </w:rPr>
        <w:t>Alleima</w:t>
      </w:r>
      <w:r w:rsidRPr="00FB4B1D">
        <w:rPr>
          <w:bCs w:val="0"/>
        </w:rPr>
        <w:t xml:space="preserve"> AB’s Remuneration Report 202</w:t>
      </w:r>
      <w:r>
        <w:rPr>
          <w:bCs w:val="0"/>
        </w:rPr>
        <w:t>2</w:t>
      </w:r>
      <w:r w:rsidRPr="00FB4B1D">
        <w:rPr>
          <w:bCs w:val="0"/>
        </w:rPr>
        <w:t xml:space="preserve"> </w:t>
      </w:r>
    </w:p>
    <w:p w14:paraId="08E5589A" w14:textId="77777777" w:rsidR="00FB4B1D" w:rsidRDefault="00FB4B1D" w:rsidP="00FB4B1D">
      <w:pPr>
        <w:pStyle w:val="Rubrik2"/>
      </w:pPr>
      <w:r>
        <w:t xml:space="preserve">Introduction </w:t>
      </w:r>
    </w:p>
    <w:p w14:paraId="4D7A5842" w14:textId="239064B4" w:rsidR="00FB4B1D" w:rsidRDefault="00FB4B1D" w:rsidP="00FB4B1D">
      <w:r>
        <w:t xml:space="preserve">This Remuneration Report describes how Alleima AB’s (the “Company”) guidelines for executive remuneration (the “remuneration guidelines”), adopted by </w:t>
      </w:r>
      <w:r w:rsidR="00DF3E5C">
        <w:t xml:space="preserve">an </w:t>
      </w:r>
      <w:r w:rsidR="000D2496">
        <w:t>E</w:t>
      </w:r>
      <w:r w:rsidR="00DF3E5C">
        <w:t>xtra</w:t>
      </w:r>
      <w:r w:rsidR="000D2496">
        <w:t>ordinary</w:t>
      </w:r>
      <w:r>
        <w:t xml:space="preserve"> General Meeting, </w:t>
      </w:r>
      <w:r w:rsidR="00007838">
        <w:t>9 May</w:t>
      </w:r>
      <w:r w:rsidR="00BE4121">
        <w:t xml:space="preserve"> 2022, </w:t>
      </w:r>
      <w:r>
        <w:t xml:space="preserve">have been </w:t>
      </w:r>
      <w:r w:rsidR="00FA64B5">
        <w:t xml:space="preserve">applied </w:t>
      </w:r>
      <w:r>
        <w:t>in 2022. The report also provides details on the remuneration of the Company’s President &amp; CEO (</w:t>
      </w:r>
      <w:r w:rsidR="00FA64B5">
        <w:t xml:space="preserve">the </w:t>
      </w:r>
      <w:r>
        <w:t xml:space="preserve">“President”). The report has been prepared in accordance with Chapter 8, Sections 53 a and 53 b of the Swedish Companies Act and the </w:t>
      </w:r>
      <w:r w:rsidRPr="004F7CBF">
        <w:rPr>
          <w:i/>
          <w:iCs/>
        </w:rPr>
        <w:t xml:space="preserve">Rules on Remuneration of the Board and Executive Management and on Incentive Programs </w:t>
      </w:r>
      <w:r>
        <w:t>issued by the Swedish Corporate Governance Board</w:t>
      </w:r>
      <w:r w:rsidR="00FA64B5">
        <w:t>, and</w:t>
      </w:r>
      <w:r w:rsidR="00BD6D9B">
        <w:t xml:space="preserve"> now</w:t>
      </w:r>
      <w:r w:rsidR="00FA64B5">
        <w:t xml:space="preserve"> managed by </w:t>
      </w:r>
      <w:r w:rsidR="00FA64B5" w:rsidRPr="000C0FE9">
        <w:t>Aktiemarknadens självregleringskommitté (ASK</w:t>
      </w:r>
      <w:r w:rsidR="00FA64B5">
        <w:t>)</w:t>
      </w:r>
      <w:r>
        <w:t>.</w:t>
      </w:r>
    </w:p>
    <w:p w14:paraId="54F36F7E" w14:textId="310F492A" w:rsidR="00FB4B1D" w:rsidRDefault="008C1BF8" w:rsidP="00FB4B1D">
      <w:r w:rsidRPr="008C1BF8">
        <w:t xml:space="preserve">Information </w:t>
      </w:r>
      <w:r>
        <w:t>pursuant</w:t>
      </w:r>
      <w:r w:rsidRPr="008C1BF8">
        <w:t xml:space="preserve"> to Chapter 5</w:t>
      </w:r>
      <w:r>
        <w:t>, Sections</w:t>
      </w:r>
      <w:r w:rsidRPr="008C1BF8">
        <w:t xml:space="preserve"> 40-44 </w:t>
      </w:r>
      <w:r>
        <w:t>of the Swedish</w:t>
      </w:r>
      <w:r w:rsidRPr="008C1BF8">
        <w:t xml:space="preserve"> Annual Accounts Act</w:t>
      </w:r>
      <w:r w:rsidR="00291296">
        <w:t>,</w:t>
      </w:r>
      <w:r w:rsidRPr="008C1BF8">
        <w:t xml:space="preserve"> </w:t>
      </w:r>
      <w:r w:rsidR="00FB4B1D">
        <w:t xml:space="preserve">is available in Note </w:t>
      </w:r>
      <w:r w:rsidR="004D4BFD">
        <w:t>3</w:t>
      </w:r>
      <w:r w:rsidR="00FB4B1D">
        <w:t xml:space="preserve"> on page</w:t>
      </w:r>
      <w:r w:rsidR="0056415E">
        <w:t xml:space="preserve"> 105</w:t>
      </w:r>
      <w:r w:rsidR="00C15B6B">
        <w:t xml:space="preserve"> </w:t>
      </w:r>
      <w:r w:rsidR="00FB4B1D">
        <w:t xml:space="preserve">in the </w:t>
      </w:r>
      <w:r w:rsidR="00120B37">
        <w:t>Company’s</w:t>
      </w:r>
      <w:r w:rsidR="00FB4B1D">
        <w:t xml:space="preserve"> Annual Report 2022. Information on the work of the Remuneration Committee in 2022 is set out in the corporate governance report on page </w:t>
      </w:r>
      <w:r w:rsidR="00C15B6B">
        <w:t>75</w:t>
      </w:r>
      <w:r w:rsidR="00FB4B1D">
        <w:t xml:space="preserve"> of the Annual Report</w:t>
      </w:r>
      <w:r w:rsidR="00332F48">
        <w:t xml:space="preserve"> 2022</w:t>
      </w:r>
      <w:r w:rsidR="00FB4B1D">
        <w:t>.</w:t>
      </w:r>
    </w:p>
    <w:p w14:paraId="19E76C26" w14:textId="57CB9BAC" w:rsidR="00FB4B1D" w:rsidRDefault="00FB4B1D" w:rsidP="00FB4B1D">
      <w:r>
        <w:t xml:space="preserve">Remuneration of the Board of Directors is not covered by this report. Such remuneration is resolved annually by the Annual General Meeting and disclosed in Note </w:t>
      </w:r>
      <w:r w:rsidR="004D4BFD">
        <w:t>3</w:t>
      </w:r>
      <w:r>
        <w:t xml:space="preserve"> on page</w:t>
      </w:r>
      <w:r w:rsidR="00402CF6">
        <w:t xml:space="preserve"> 105</w:t>
      </w:r>
      <w:r>
        <w:t xml:space="preserve"> of the Annual Report 2022.</w:t>
      </w:r>
    </w:p>
    <w:p w14:paraId="71EAD44E" w14:textId="77777777" w:rsidR="00FB4B1D" w:rsidRDefault="00FB4B1D" w:rsidP="00FB4B1D">
      <w:pPr>
        <w:pStyle w:val="Rubrik2"/>
      </w:pPr>
      <w:r>
        <w:t xml:space="preserve">Overall company performance in 2022 </w:t>
      </w:r>
    </w:p>
    <w:p w14:paraId="3E99B77E" w14:textId="2FF7D6D1" w:rsidR="00FB4B1D" w:rsidRDefault="00FB4B1D" w:rsidP="00FB4B1D">
      <w:r>
        <w:t>The President summarizes the Company’s overall performance in his statement on pages</w:t>
      </w:r>
      <w:r w:rsidR="00605C30">
        <w:t xml:space="preserve"> 10-13 </w:t>
      </w:r>
      <w:r>
        <w:t>of the Annual Report 2022.</w:t>
      </w:r>
    </w:p>
    <w:p w14:paraId="714F37D1" w14:textId="77777777" w:rsidR="00E657E6" w:rsidRDefault="00E657E6" w:rsidP="00E657E6">
      <w:pPr>
        <w:pStyle w:val="Rubrik2"/>
      </w:pPr>
      <w:r>
        <w:t xml:space="preserve">The Company’s remuneration guidelines: scope, purpose and deviations </w:t>
      </w:r>
    </w:p>
    <w:p w14:paraId="4F5531E1" w14:textId="77777777" w:rsidR="006F6E83" w:rsidRDefault="00E657E6" w:rsidP="00FB4B1D">
      <w:r>
        <w:t xml:space="preserve">A prerequisite for the successful implementation of the Company’s business strategy and safeguarding of its long-term interests, including its sustainability, is that the Company is able to recruit and retain qualified personnel. To this end, it is necessary that the Company offers competitive remuneration. The Company’s remuneration guidelines enable the Company to offer the executive management and the President competitive total remuneration. </w:t>
      </w:r>
    </w:p>
    <w:p w14:paraId="4C1F2119" w14:textId="60ACCDB4" w:rsidR="00E657E6" w:rsidRDefault="00E657E6" w:rsidP="00FB4B1D">
      <w:r>
        <w:t>Under the Company’s remuneration guidelines, remuneration of executive management shall be on market terms, be competitive and reflect the individual’s performance and responsibilities as well as the Group’s earnings trend. The remuneration may consist of the following components: fixed salary, variable remuneration, pension benefits and other benefits.</w:t>
      </w:r>
    </w:p>
    <w:p w14:paraId="605C6B9F" w14:textId="6304AF43" w:rsidR="00B93A57" w:rsidRDefault="00B93A57" w:rsidP="00FB4B1D">
      <w:r>
        <w:lastRenderedPageBreak/>
        <w:t xml:space="preserve">The remuneration guidelines, adopted by </w:t>
      </w:r>
      <w:r w:rsidR="0042038E">
        <w:t xml:space="preserve">an </w:t>
      </w:r>
      <w:r w:rsidR="004A6DAA">
        <w:t>E</w:t>
      </w:r>
      <w:r w:rsidR="0042038E">
        <w:t>xtra</w:t>
      </w:r>
      <w:r w:rsidR="004A6DAA">
        <w:t>ordinary</w:t>
      </w:r>
      <w:r w:rsidR="0042038E">
        <w:t xml:space="preserve"> General Meeting, 9 May 2022</w:t>
      </w:r>
      <w:r>
        <w:t>, can be found on page</w:t>
      </w:r>
      <w:r w:rsidR="00727E2F">
        <w:t xml:space="preserve"> 6</w:t>
      </w:r>
      <w:r w:rsidR="00FE758E">
        <w:t>3</w:t>
      </w:r>
      <w:r>
        <w:t xml:space="preserve"> of the Annual Report 2022. During 2022, the Company has complied with the applicable remuneration guidelines. No deviations from the guidelines have been decided and no derogations from the procedure for implementation of the guidelines have been made. No remuneration has been reclaimed.</w:t>
      </w:r>
    </w:p>
    <w:p w14:paraId="39EB8D70" w14:textId="13E4DD0B" w:rsidR="00F30515" w:rsidRDefault="00F30515" w:rsidP="00FB4B1D">
      <w:r>
        <w:t xml:space="preserve">The auditor’s report regarding whether the Company has complied with the remuneration guidelines is available on the Company’s website </w:t>
      </w:r>
      <w:r w:rsidR="0089796B">
        <w:t>www.</w:t>
      </w:r>
      <w:r w:rsidR="00727E2F">
        <w:t>a</w:t>
      </w:r>
      <w:r w:rsidR="00AB4150">
        <w:t>lleima.com</w:t>
      </w:r>
      <w:r>
        <w:t xml:space="preserve">. </w:t>
      </w:r>
    </w:p>
    <w:p w14:paraId="3923BE07" w14:textId="77777777" w:rsidR="00412EC2" w:rsidRDefault="00412EC2" w:rsidP="00412EC2">
      <w:pPr>
        <w:pStyle w:val="Rubrik2"/>
      </w:pPr>
      <w:r>
        <w:t xml:space="preserve">Remuneration Committee’s evaluation of remuneration </w:t>
      </w:r>
    </w:p>
    <w:p w14:paraId="60E7062D" w14:textId="3D235D4F" w:rsidR="00412EC2" w:rsidRDefault="00412EC2" w:rsidP="00FB4B1D">
      <w:r>
        <w:t>The Remuneration Committee considers that the remuneration guidelines adopted by</w:t>
      </w:r>
      <w:r w:rsidR="00F21CAE">
        <w:t xml:space="preserve"> an </w:t>
      </w:r>
      <w:r w:rsidR="00BB54C3">
        <w:t>E</w:t>
      </w:r>
      <w:r w:rsidR="00F21CAE">
        <w:t>xtra</w:t>
      </w:r>
      <w:r w:rsidR="00BB54C3">
        <w:t>ordinary</w:t>
      </w:r>
      <w:r w:rsidR="00F21CAE">
        <w:t xml:space="preserve"> General Meeting</w:t>
      </w:r>
      <w:r w:rsidR="00E5216A">
        <w:t xml:space="preserve"> on</w:t>
      </w:r>
      <w:r w:rsidR="00F21CAE">
        <w:t xml:space="preserve"> 9 May 2022 </w:t>
      </w:r>
      <w:r>
        <w:t>have worked well and that the purpose of the guidelines has been achieved. Moreover, the Committee considers the Company’s remuneration structures and remuneration levels to be balanced and on market terms.</w:t>
      </w:r>
    </w:p>
    <w:p w14:paraId="57018DC5" w14:textId="77777777" w:rsidR="006E5191" w:rsidRDefault="001608EA" w:rsidP="006E5191">
      <w:pPr>
        <w:pStyle w:val="Rubrik2"/>
      </w:pPr>
      <w:r>
        <w:t xml:space="preserve">Total remuneration of the President </w:t>
      </w:r>
    </w:p>
    <w:p w14:paraId="442ED4ED" w14:textId="3EBF1324" w:rsidR="0006454D" w:rsidRDefault="001608EA" w:rsidP="00FB4B1D">
      <w:pPr>
        <w:rPr>
          <w:color w:val="FF0000"/>
          <w:lang w:val="en-GB"/>
        </w:rPr>
      </w:pPr>
      <w:r w:rsidRPr="00931B66">
        <w:rPr>
          <w:lang w:val="en-GB"/>
        </w:rPr>
        <w:t>The table below sets out total remuneration to the Company’s President relating to 2022</w:t>
      </w:r>
      <w:r w:rsidR="00A01678">
        <w:rPr>
          <w:lang w:val="en-GB"/>
        </w:rPr>
        <w:t>.</w:t>
      </w:r>
      <w:r w:rsidR="00206703" w:rsidRPr="00931B66">
        <w:rPr>
          <w:lang w:val="en-GB"/>
        </w:rPr>
        <w:t xml:space="preserve"> </w:t>
      </w:r>
      <w:r w:rsidR="00D525EF">
        <w:rPr>
          <w:lang w:val="en-GB"/>
        </w:rPr>
        <w:t>From</w:t>
      </w:r>
      <w:r w:rsidR="00D525EF" w:rsidRPr="00931B66">
        <w:rPr>
          <w:lang w:val="en-GB"/>
        </w:rPr>
        <w:t xml:space="preserve"> </w:t>
      </w:r>
      <w:r w:rsidR="00B2126C" w:rsidRPr="00931B66">
        <w:rPr>
          <w:lang w:val="en-GB"/>
        </w:rPr>
        <w:t xml:space="preserve">January </w:t>
      </w:r>
      <w:r w:rsidR="00F73416">
        <w:rPr>
          <w:lang w:val="en-GB"/>
        </w:rPr>
        <w:t>to</w:t>
      </w:r>
      <w:r w:rsidR="00B2126C" w:rsidRPr="0006454D">
        <w:rPr>
          <w:lang w:val="en-GB"/>
        </w:rPr>
        <w:t xml:space="preserve"> </w:t>
      </w:r>
      <w:r w:rsidR="00F51091" w:rsidRPr="0006454D">
        <w:rPr>
          <w:lang w:val="en-GB"/>
        </w:rPr>
        <w:t>August</w:t>
      </w:r>
      <w:r w:rsidR="00D525EF">
        <w:rPr>
          <w:lang w:val="en-GB"/>
        </w:rPr>
        <w:t xml:space="preserve"> 2022</w:t>
      </w:r>
      <w:r w:rsidR="00F51091" w:rsidRPr="0006454D">
        <w:rPr>
          <w:lang w:val="en-GB"/>
        </w:rPr>
        <w:t>,</w:t>
      </w:r>
      <w:r w:rsidR="00B2126C" w:rsidRPr="0006454D">
        <w:rPr>
          <w:lang w:val="en-GB"/>
        </w:rPr>
        <w:t xml:space="preserve"> </w:t>
      </w:r>
      <w:r w:rsidR="00931B66" w:rsidRPr="0006454D">
        <w:rPr>
          <w:lang w:val="en-GB"/>
        </w:rPr>
        <w:t>the President</w:t>
      </w:r>
      <w:r w:rsidR="00D525EF">
        <w:rPr>
          <w:lang w:val="en-GB"/>
        </w:rPr>
        <w:t>’s</w:t>
      </w:r>
      <w:r w:rsidR="00931B66" w:rsidRPr="0006454D">
        <w:rPr>
          <w:lang w:val="en-GB"/>
        </w:rPr>
        <w:t xml:space="preserve"> compensation was </w:t>
      </w:r>
      <w:r w:rsidR="00935CF1" w:rsidRPr="0006454D">
        <w:rPr>
          <w:lang w:val="en-GB"/>
        </w:rPr>
        <w:t xml:space="preserve">received from Sandvik for the assignment as </w:t>
      </w:r>
      <w:r w:rsidR="00A01678" w:rsidRPr="0006454D">
        <w:rPr>
          <w:lang w:val="en-GB"/>
        </w:rPr>
        <w:t>President</w:t>
      </w:r>
      <w:r w:rsidR="00935CF1" w:rsidRPr="0006454D">
        <w:rPr>
          <w:lang w:val="en-GB"/>
        </w:rPr>
        <w:t xml:space="preserve"> </w:t>
      </w:r>
      <w:r w:rsidR="00851503" w:rsidRPr="0006454D">
        <w:rPr>
          <w:lang w:val="en-GB"/>
        </w:rPr>
        <w:t>Sandvik Materials Technology (SMT)</w:t>
      </w:r>
      <w:r w:rsidR="00A01678">
        <w:rPr>
          <w:lang w:val="en-GB"/>
        </w:rPr>
        <w:t>.</w:t>
      </w:r>
      <w:r w:rsidR="00935CF1" w:rsidRPr="0006454D">
        <w:rPr>
          <w:lang w:val="en-GB"/>
        </w:rPr>
        <w:t xml:space="preserve"> </w:t>
      </w:r>
      <w:r w:rsidR="00D525EF">
        <w:rPr>
          <w:lang w:val="en-GB"/>
        </w:rPr>
        <w:t>From</w:t>
      </w:r>
      <w:r w:rsidR="00935CF1" w:rsidRPr="0006454D">
        <w:rPr>
          <w:lang w:val="en-GB"/>
        </w:rPr>
        <w:t xml:space="preserve"> </w:t>
      </w:r>
      <w:r w:rsidR="005F5F7E" w:rsidRPr="0006454D">
        <w:rPr>
          <w:lang w:val="en-GB"/>
        </w:rPr>
        <w:t xml:space="preserve">September to December </w:t>
      </w:r>
      <w:r w:rsidR="00D525EF">
        <w:rPr>
          <w:lang w:val="en-GB"/>
        </w:rPr>
        <w:t>2022</w:t>
      </w:r>
      <w:r w:rsidR="00F73416">
        <w:rPr>
          <w:lang w:val="en-GB"/>
        </w:rPr>
        <w:t>,</w:t>
      </w:r>
      <w:r w:rsidR="00D525EF">
        <w:rPr>
          <w:lang w:val="en-GB"/>
        </w:rPr>
        <w:t xml:space="preserve"> </w:t>
      </w:r>
      <w:r w:rsidR="005F5F7E" w:rsidRPr="0006454D">
        <w:rPr>
          <w:lang w:val="en-GB"/>
        </w:rPr>
        <w:t xml:space="preserve">the President received compensation from Alleima as </w:t>
      </w:r>
      <w:r w:rsidR="00F51091" w:rsidRPr="0006454D">
        <w:rPr>
          <w:lang w:val="en-GB"/>
        </w:rPr>
        <w:t>President</w:t>
      </w:r>
      <w:r w:rsidR="0006454D" w:rsidRPr="0006454D">
        <w:rPr>
          <w:lang w:val="en-GB"/>
        </w:rPr>
        <w:t xml:space="preserve"> </w:t>
      </w:r>
      <w:r w:rsidR="00017063">
        <w:rPr>
          <w:lang w:val="en-GB"/>
        </w:rPr>
        <w:t xml:space="preserve">and CEO </w:t>
      </w:r>
      <w:r w:rsidR="002F2ECD">
        <w:rPr>
          <w:lang w:val="en-GB"/>
        </w:rPr>
        <w:t>of</w:t>
      </w:r>
      <w:r w:rsidR="0006454D" w:rsidRPr="0006454D">
        <w:rPr>
          <w:lang w:val="en-GB"/>
        </w:rPr>
        <w:t xml:space="preserve"> </w:t>
      </w:r>
      <w:r w:rsidR="0009246B" w:rsidRPr="0006454D">
        <w:rPr>
          <w:lang w:val="en-GB"/>
        </w:rPr>
        <w:t>Alleima</w:t>
      </w:r>
      <w:r w:rsidR="0006454D" w:rsidRPr="0006454D">
        <w:rPr>
          <w:lang w:val="en-GB"/>
        </w:rPr>
        <w:t xml:space="preserve">.  </w:t>
      </w:r>
    </w:p>
    <w:p w14:paraId="3AE6F96F" w14:textId="025C603F" w:rsidR="0009246B" w:rsidRDefault="000C0FE9" w:rsidP="00F416D0">
      <w:pPr>
        <w:rPr>
          <w:rStyle w:val="Rubrik3Char"/>
          <w:lang w:val="en-GB"/>
        </w:rPr>
      </w:pPr>
      <w:r w:rsidRPr="000C0FE9">
        <w:rPr>
          <w:rStyle w:val="Rubrik3Char"/>
          <w:noProof/>
          <w:lang w:val="en-GB"/>
        </w:rPr>
        <w:drawing>
          <wp:inline distT="0" distB="0" distL="0" distR="0" wp14:anchorId="2CE510F4" wp14:editId="762C9C0C">
            <wp:extent cx="5539740" cy="2381885"/>
            <wp:effectExtent l="0" t="0" r="3810" b="0"/>
            <wp:docPr id="2" name="Picture 2" descr="Graphical user interface, text, application, email&#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Graphical user interface, text, application, email&#10;&#10;Description automatically generated"/>
                    <pic:cNvPicPr/>
                  </pic:nvPicPr>
                  <pic:blipFill>
                    <a:blip r:embed="rId11"/>
                    <a:stretch>
                      <a:fillRect/>
                    </a:stretch>
                  </pic:blipFill>
                  <pic:spPr>
                    <a:xfrm>
                      <a:off x="0" y="0"/>
                      <a:ext cx="5539740" cy="2381885"/>
                    </a:xfrm>
                    <a:prstGeom prst="rect">
                      <a:avLst/>
                    </a:prstGeom>
                  </pic:spPr>
                </pic:pic>
              </a:graphicData>
            </a:graphic>
          </wp:inline>
        </w:drawing>
      </w:r>
    </w:p>
    <w:p w14:paraId="1F609405" w14:textId="522A1902" w:rsidR="00FF1FDC" w:rsidRPr="00307022" w:rsidRDefault="00FA3720" w:rsidP="00F416D0">
      <w:pPr>
        <w:rPr>
          <w:rFonts w:asciiTheme="majorHAnsi" w:eastAsiaTheme="majorEastAsia" w:hAnsiTheme="majorHAnsi" w:cstheme="majorBidi"/>
          <w:i/>
          <w:iCs/>
          <w:highlight w:val="yellow"/>
          <w:lang w:val="en-GB"/>
        </w:rPr>
      </w:pPr>
      <w:r>
        <w:rPr>
          <w:rStyle w:val="Rubrik3Char"/>
        </w:rPr>
        <w:t xml:space="preserve">Share and </w:t>
      </w:r>
      <w:r w:rsidR="00E62C1E" w:rsidRPr="00170907">
        <w:rPr>
          <w:rStyle w:val="Rubrik3Char"/>
        </w:rPr>
        <w:t>share</w:t>
      </w:r>
      <w:r>
        <w:rPr>
          <w:rStyle w:val="Rubrik3Char"/>
        </w:rPr>
        <w:t xml:space="preserve"> price </w:t>
      </w:r>
      <w:r w:rsidR="00E62C1E" w:rsidRPr="00170907">
        <w:rPr>
          <w:rStyle w:val="Rubrik3Char"/>
        </w:rPr>
        <w:t xml:space="preserve">related </w:t>
      </w:r>
      <w:r>
        <w:rPr>
          <w:rStyle w:val="Rubrik3Char"/>
        </w:rPr>
        <w:t>incentive programs</w:t>
      </w:r>
      <w:r w:rsidRPr="00170907">
        <w:rPr>
          <w:rStyle w:val="Rubrik3Char"/>
        </w:rPr>
        <w:t xml:space="preserve"> </w:t>
      </w:r>
      <w:r w:rsidR="00E62C1E" w:rsidRPr="00170907">
        <w:rPr>
          <w:rStyle w:val="Rubrik3Char"/>
        </w:rPr>
        <w:t>to the President</w:t>
      </w:r>
      <w:r w:rsidR="00170907">
        <w:rPr>
          <w:rStyle w:val="Rubrik3Char"/>
        </w:rPr>
        <w:br/>
      </w:r>
      <w:r w:rsidR="00074F88">
        <w:t xml:space="preserve">The President </w:t>
      </w:r>
      <w:r w:rsidR="008E2F4E">
        <w:t xml:space="preserve">and CEO </w:t>
      </w:r>
      <w:r w:rsidR="00074F88">
        <w:t>ha</w:t>
      </w:r>
      <w:r w:rsidR="006B7D10">
        <w:t>s</w:t>
      </w:r>
      <w:r w:rsidR="00074F88">
        <w:t xml:space="preserve"> participated</w:t>
      </w:r>
      <w:r w:rsidR="00C37C3E">
        <w:t xml:space="preserve"> in Sandvik’s long-term share </w:t>
      </w:r>
      <w:r>
        <w:t>price related</w:t>
      </w:r>
      <w:r w:rsidR="00C37C3E">
        <w:t xml:space="preserve"> incentive program (LTI)</w:t>
      </w:r>
      <w:r w:rsidR="006F1800">
        <w:t>. Sandvik AB’s Annual General Meetings 2019-2021</w:t>
      </w:r>
      <w:r w:rsidR="00E52491">
        <w:t xml:space="preserve"> resolved, at the suggestion of Sandvik AB’s Board of Directors, to </w:t>
      </w:r>
      <w:r w:rsidR="00F80ABB">
        <w:t>introduce for each year a performance share program</w:t>
      </w:r>
      <w:r w:rsidR="00CA7C16">
        <w:t xml:space="preserve"> for a maximum of </w:t>
      </w:r>
      <w:r w:rsidR="00CA7C16" w:rsidRPr="00676B61">
        <w:t>350</w:t>
      </w:r>
      <w:r w:rsidR="00CA7C16">
        <w:t xml:space="preserve"> senior executives and key employees in the Sandvik </w:t>
      </w:r>
      <w:r w:rsidR="00475681">
        <w:t>g</w:t>
      </w:r>
      <w:r w:rsidR="00CA7C16">
        <w:t>roup</w:t>
      </w:r>
      <w:r w:rsidR="00EE0384">
        <w:t xml:space="preserve"> (</w:t>
      </w:r>
      <w:r>
        <w:t xml:space="preserve">of which approximately </w:t>
      </w:r>
      <w:r w:rsidR="00EE0384">
        <w:t xml:space="preserve">40 in </w:t>
      </w:r>
      <w:r w:rsidR="004A5668">
        <w:t xml:space="preserve">what is currently </w:t>
      </w:r>
      <w:r w:rsidR="00EE0384">
        <w:t>Alleima)</w:t>
      </w:r>
      <w:r w:rsidR="008C2B02">
        <w:t>, divided into</w:t>
      </w:r>
      <w:r w:rsidR="00983356">
        <w:t xml:space="preserve"> four categories. For all participants, a </w:t>
      </w:r>
      <w:r w:rsidR="00983356">
        <w:lastRenderedPageBreak/>
        <w:t>personal investment</w:t>
      </w:r>
      <w:r w:rsidR="005009BE">
        <w:t xml:space="preserve"> in Sandvik shares is required in each program. </w:t>
      </w:r>
      <w:r w:rsidR="00FF1FDC">
        <w:t>Each acquired Sandvik share entitles the participant to be allotted, after a period of three years, a certain number of Sandvik shares free of charge (so</w:t>
      </w:r>
      <w:r w:rsidR="0006377F">
        <w:t>-</w:t>
      </w:r>
      <w:r w:rsidR="00FF1FDC">
        <w:t>called performance shares), provided that certain performance targets are met and subject to continuous employment and all acquired shares being held during the three-year period. The number of performance shares that will finally be allotted is dependent on the participant category and the adjusted Earnings Per Share (“EPS”) in the program year compared to the previous financial year.</w:t>
      </w:r>
    </w:p>
    <w:p w14:paraId="38C54544" w14:textId="70AE37D5" w:rsidR="00981D22" w:rsidRPr="00AD5F0D" w:rsidRDefault="00417C66" w:rsidP="00981D22">
      <w:r w:rsidRPr="00AD5F0D">
        <w:t>Within the LTI 2019</w:t>
      </w:r>
      <w:r w:rsidR="00BE1DC1">
        <w:t>,</w:t>
      </w:r>
      <w:r w:rsidRPr="00AD5F0D">
        <w:t xml:space="preserve"> </w:t>
      </w:r>
      <w:r w:rsidR="00F42322" w:rsidRPr="00AD5F0D">
        <w:t xml:space="preserve">the President </w:t>
      </w:r>
      <w:r w:rsidR="004B58BE">
        <w:t>was allotted</w:t>
      </w:r>
      <w:r w:rsidR="004B58BE" w:rsidRPr="00AD5F0D">
        <w:t xml:space="preserve"> </w:t>
      </w:r>
      <w:r w:rsidR="00F42322" w:rsidRPr="00AD5F0D">
        <w:t>4</w:t>
      </w:r>
      <w:r w:rsidR="00295A9D" w:rsidRPr="00AD5F0D">
        <w:t>,</w:t>
      </w:r>
      <w:r w:rsidR="00F42322" w:rsidRPr="00AD5F0D">
        <w:t xml:space="preserve">991 </w:t>
      </w:r>
      <w:r w:rsidR="00300C32" w:rsidRPr="00AD5F0D">
        <w:t>performance shares</w:t>
      </w:r>
      <w:r w:rsidR="00C068EA" w:rsidRPr="00AD5F0D">
        <w:t xml:space="preserve"> </w:t>
      </w:r>
      <w:r w:rsidR="00AF1C52" w:rsidRPr="00AD5F0D">
        <w:t>because the performance targets we</w:t>
      </w:r>
      <w:r w:rsidR="00AE129F" w:rsidRPr="00AD5F0D">
        <w:t>re to some extent</w:t>
      </w:r>
      <w:r w:rsidR="00EE376E" w:rsidRPr="00AD5F0D">
        <w:t xml:space="preserve"> </w:t>
      </w:r>
      <w:r w:rsidR="004B58BE">
        <w:t xml:space="preserve">met. </w:t>
      </w:r>
      <w:r w:rsidR="002A33CA">
        <w:t>A</w:t>
      </w:r>
      <w:r w:rsidR="004B58BE">
        <w:t>llo</w:t>
      </w:r>
      <w:r w:rsidR="00677BDB">
        <w:t>tment</w:t>
      </w:r>
      <w:r w:rsidR="004B58BE">
        <w:t xml:space="preserve"> of these performance shares took place in May 2022</w:t>
      </w:r>
      <w:r w:rsidR="00AE129F" w:rsidRPr="00AD5F0D">
        <w:t xml:space="preserve">. </w:t>
      </w:r>
      <w:r w:rsidR="009147E6" w:rsidRPr="00AD5F0D">
        <w:t>Within the LTI 2020</w:t>
      </w:r>
      <w:r w:rsidR="004B58BE">
        <w:t>,</w:t>
      </w:r>
      <w:r w:rsidR="009147E6" w:rsidRPr="00AD5F0D">
        <w:t xml:space="preserve"> </w:t>
      </w:r>
      <w:r w:rsidR="00F6034A" w:rsidRPr="00AD5F0D">
        <w:t>n</w:t>
      </w:r>
      <w:r w:rsidR="00AE129F" w:rsidRPr="00AD5F0D">
        <w:t xml:space="preserve">o performance shares were allotted </w:t>
      </w:r>
      <w:r w:rsidR="00F6034A" w:rsidRPr="00AD5F0D">
        <w:t xml:space="preserve">to the President </w:t>
      </w:r>
      <w:r w:rsidR="004B58BE">
        <w:t>as</w:t>
      </w:r>
      <w:r w:rsidR="004B58BE" w:rsidRPr="00AD5F0D">
        <w:t xml:space="preserve"> </w:t>
      </w:r>
      <w:r w:rsidR="00237713" w:rsidRPr="00AD5F0D">
        <w:t>the performance</w:t>
      </w:r>
      <w:r w:rsidR="006E658C" w:rsidRPr="00AD5F0D">
        <w:t xml:space="preserve"> targets were not met. </w:t>
      </w:r>
      <w:r w:rsidR="008935CA" w:rsidRPr="00AD5F0D">
        <w:t>Performance</w:t>
      </w:r>
      <w:r w:rsidR="006E658C" w:rsidRPr="00AD5F0D">
        <w:t xml:space="preserve"> shares under LTI 2021</w:t>
      </w:r>
      <w:r w:rsidR="00177079" w:rsidRPr="00AD5F0D">
        <w:t xml:space="preserve"> would </w:t>
      </w:r>
      <w:r w:rsidR="00C6109A">
        <w:t xml:space="preserve">have </w:t>
      </w:r>
      <w:r w:rsidR="00177079" w:rsidRPr="00AD5F0D">
        <w:t>be</w:t>
      </w:r>
      <w:r w:rsidR="00C6109A">
        <w:t>en</w:t>
      </w:r>
      <w:r w:rsidR="00177079" w:rsidRPr="00AD5F0D">
        <w:t xml:space="preserve"> allotted </w:t>
      </w:r>
      <w:r w:rsidR="00606F9C" w:rsidRPr="00AD5F0D">
        <w:t xml:space="preserve">to the President </w:t>
      </w:r>
      <w:r w:rsidR="00677BDB">
        <w:t>as</w:t>
      </w:r>
      <w:r w:rsidR="00677BDB" w:rsidRPr="00AD5F0D">
        <w:t xml:space="preserve"> </w:t>
      </w:r>
      <w:r w:rsidR="00177079" w:rsidRPr="00AD5F0D">
        <w:t>the performance targets wer</w:t>
      </w:r>
      <w:r w:rsidR="008935CA" w:rsidRPr="00AD5F0D">
        <w:t>e</w:t>
      </w:r>
      <w:r w:rsidR="00177079" w:rsidRPr="00AD5F0D">
        <w:t xml:space="preserve"> met, but </w:t>
      </w:r>
      <w:r w:rsidR="002A33CA">
        <w:t>as a result of</w:t>
      </w:r>
      <w:r w:rsidR="00177079" w:rsidRPr="00AD5F0D">
        <w:t xml:space="preserve"> the </w:t>
      </w:r>
      <w:r w:rsidR="008935CA" w:rsidRPr="00AD5F0D">
        <w:t xml:space="preserve">separation from the Sandvik </w:t>
      </w:r>
      <w:r w:rsidR="00475681">
        <w:t>g</w:t>
      </w:r>
      <w:r w:rsidR="008935CA" w:rsidRPr="00AD5F0D">
        <w:t>roup,</w:t>
      </w:r>
      <w:r w:rsidR="0008341E" w:rsidRPr="00AD5F0D">
        <w:t xml:space="preserve"> a</w:t>
      </w:r>
      <w:r w:rsidR="00295A9D" w:rsidRPr="00AD5F0D">
        <w:t xml:space="preserve"> reduced number of 5,966 p</w:t>
      </w:r>
      <w:r w:rsidR="00981D22" w:rsidRPr="00AD5F0D">
        <w:t xml:space="preserve">erformance </w:t>
      </w:r>
      <w:r w:rsidR="00F7276B" w:rsidRPr="00AD5F0D">
        <w:t>s</w:t>
      </w:r>
      <w:r w:rsidR="00981D22" w:rsidRPr="00AD5F0D">
        <w:t xml:space="preserve">hares </w:t>
      </w:r>
      <w:r w:rsidR="00E10833">
        <w:t>was</w:t>
      </w:r>
      <w:r w:rsidR="00295A9D" w:rsidRPr="00AD5F0D">
        <w:t xml:space="preserve"> </w:t>
      </w:r>
      <w:r w:rsidR="00981D22" w:rsidRPr="00AD5F0D">
        <w:t xml:space="preserve">allotted to the </w:t>
      </w:r>
      <w:r w:rsidR="00534DF1" w:rsidRPr="00AD5F0D">
        <w:t>President</w:t>
      </w:r>
      <w:r w:rsidR="00677BDB">
        <w:t xml:space="preserve"> in August 2022,</w:t>
      </w:r>
      <w:r w:rsidR="00AD5F0D" w:rsidRPr="00AD5F0D">
        <w:t xml:space="preserve"> </w:t>
      </w:r>
      <w:r w:rsidR="00567D61">
        <w:t>based</w:t>
      </w:r>
      <w:r w:rsidR="00AD5F0D" w:rsidRPr="00AD5F0D">
        <w:t xml:space="preserve"> </w:t>
      </w:r>
      <w:r w:rsidR="00567D61">
        <w:t>on</w:t>
      </w:r>
      <w:r w:rsidR="00981D22" w:rsidRPr="00AD5F0D">
        <w:t xml:space="preserve"> the number of months from the initial grant in June 2021 </w:t>
      </w:r>
      <w:r w:rsidR="00131501">
        <w:t>until</w:t>
      </w:r>
      <w:r w:rsidR="00981D22" w:rsidRPr="00AD5F0D">
        <w:t xml:space="preserve"> </w:t>
      </w:r>
      <w:r w:rsidR="00E12F02">
        <w:t xml:space="preserve">the listing date of Alleima </w:t>
      </w:r>
      <w:r w:rsidR="00981D22" w:rsidRPr="00AD5F0D">
        <w:t xml:space="preserve">in relation to the </w:t>
      </w:r>
      <w:r w:rsidR="00131501">
        <w:t xml:space="preserve">program’s total </w:t>
      </w:r>
      <w:r w:rsidR="00892E36">
        <w:t>duration</w:t>
      </w:r>
      <w:r w:rsidR="00981D22" w:rsidRPr="00AD5F0D">
        <w:t xml:space="preserve"> (36 months). </w:t>
      </w:r>
    </w:p>
    <w:p w14:paraId="36FD5E42" w14:textId="4C1D8611" w:rsidR="001602E0" w:rsidRPr="00C66F91" w:rsidRDefault="00DD59E0" w:rsidP="00A26DBF">
      <w:r>
        <w:t>As regards</w:t>
      </w:r>
      <w:r w:rsidR="00FE1AB2" w:rsidRPr="00C66F91">
        <w:t xml:space="preserve"> </w:t>
      </w:r>
      <w:r w:rsidR="00892E36">
        <w:t xml:space="preserve">the </w:t>
      </w:r>
      <w:r w:rsidR="00FE1AB2" w:rsidRPr="00C66F91">
        <w:t xml:space="preserve">forfeited </w:t>
      </w:r>
      <w:r>
        <w:t xml:space="preserve">right to performance </w:t>
      </w:r>
      <w:r w:rsidR="00FE1AB2" w:rsidRPr="00C66F91">
        <w:t>shares from the Sandvik LTI 2021</w:t>
      </w:r>
      <w:r>
        <w:t>,</w:t>
      </w:r>
      <w:r w:rsidR="00FE1AB2" w:rsidRPr="00C66F91">
        <w:t xml:space="preserve"> a decision was taken by Alleima</w:t>
      </w:r>
      <w:r>
        <w:t>’s</w:t>
      </w:r>
      <w:r w:rsidR="00FE1AB2" w:rsidRPr="00C66F91">
        <w:t xml:space="preserve"> Board </w:t>
      </w:r>
      <w:r w:rsidR="006C4650">
        <w:t xml:space="preserve">of Directors </w:t>
      </w:r>
      <w:r w:rsidR="00FE1AB2" w:rsidRPr="00C66F91">
        <w:t xml:space="preserve">to implement a program </w:t>
      </w:r>
      <w:r w:rsidR="00D313D2" w:rsidRPr="00C66F91">
        <w:t>to compensate parti</w:t>
      </w:r>
      <w:r w:rsidR="00ED480D" w:rsidRPr="00C66F91">
        <w:t>cipant</w:t>
      </w:r>
      <w:r w:rsidR="00391A69">
        <w:t>s</w:t>
      </w:r>
      <w:r w:rsidR="00ED480D" w:rsidRPr="00C66F91">
        <w:t xml:space="preserve"> with a cash amount corresponding to the value of the forfeited shares. Payment of the amount will be made in 2024, when the Sandvik program would have ended, provided that the participant is still employed in Alleima.</w:t>
      </w:r>
    </w:p>
    <w:p w14:paraId="6AFEE718" w14:textId="7CD03C8D" w:rsidR="00F416D0" w:rsidRDefault="00F416D0" w:rsidP="00F416D0">
      <w:pPr>
        <w:pStyle w:val="Rubrik3"/>
      </w:pPr>
      <w:r>
        <w:t>Variable short-term cash remuneration</w:t>
      </w:r>
    </w:p>
    <w:p w14:paraId="5BAFE003" w14:textId="5D4580FA" w:rsidR="00F416D0" w:rsidRDefault="00BE01F8" w:rsidP="00F416D0">
      <w:r>
        <w:t>Variable</w:t>
      </w:r>
      <w:r w:rsidR="00CE74EB">
        <w:t xml:space="preserve"> short-term</w:t>
      </w:r>
      <w:r>
        <w:t xml:space="preserve"> cash remuneration is conditional upon the fulfilment of defined and measurable criteria. At the beginning of each year</w:t>
      </w:r>
      <w:r w:rsidR="00F973D3">
        <w:t>,</w:t>
      </w:r>
      <w:r>
        <w:t xml:space="preserve"> the Remuneration Committee</w:t>
      </w:r>
      <w:r w:rsidR="00F973D3">
        <w:t xml:space="preserve"> proposes and the Board of Directors approves</w:t>
      </w:r>
      <w:r>
        <w:t xml:space="preserve"> the criteria, including key performance indicators (KPIs) and the target ranges, deemed relevant for the upcoming measurement period. At least 80 percent of the variable cash remuneration shall be linked to financial criteria.</w:t>
      </w:r>
    </w:p>
    <w:p w14:paraId="0A5D34A8" w14:textId="0F874035" w:rsidR="00DF3686" w:rsidRDefault="00DF3686" w:rsidP="00F416D0">
      <w:r>
        <w:t>The performance criteria for the President</w:t>
      </w:r>
      <w:r w:rsidR="00065A37">
        <w:t xml:space="preserve"> and CEO</w:t>
      </w:r>
      <w:r>
        <w:t>’s short-term variable remuneration aims at promoting the Company’s business strategy and performance as well as its long-term interests, including its sustainability. Set out in the table below is a description of how the criteria for payment of variable short-term remuneration to the President have been applied during the financial year.</w:t>
      </w:r>
    </w:p>
    <w:p w14:paraId="6E94AB34" w14:textId="31A3D870" w:rsidR="00207566" w:rsidRPr="000C0FE9" w:rsidRDefault="000C0FE9" w:rsidP="00F416D0">
      <w:r w:rsidRPr="000C0FE9">
        <w:rPr>
          <w:noProof/>
        </w:rPr>
        <w:lastRenderedPageBreak/>
        <w:drawing>
          <wp:inline distT="0" distB="0" distL="0" distR="0" wp14:anchorId="46BFC423" wp14:editId="45D1BA98">
            <wp:extent cx="5539740" cy="2546985"/>
            <wp:effectExtent l="0" t="0" r="3810" b="5715"/>
            <wp:docPr id="5" name="Picture 5" descr="Graphical user interfac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Graphical user interface&#10;&#10;Description automatically generated with medium confidence"/>
                    <pic:cNvPicPr/>
                  </pic:nvPicPr>
                  <pic:blipFill>
                    <a:blip r:embed="rId12"/>
                    <a:stretch>
                      <a:fillRect/>
                    </a:stretch>
                  </pic:blipFill>
                  <pic:spPr>
                    <a:xfrm>
                      <a:off x="0" y="0"/>
                      <a:ext cx="5539740" cy="2546985"/>
                    </a:xfrm>
                    <a:prstGeom prst="rect">
                      <a:avLst/>
                    </a:prstGeom>
                  </pic:spPr>
                </pic:pic>
              </a:graphicData>
            </a:graphic>
          </wp:inline>
        </w:drawing>
      </w:r>
    </w:p>
    <w:p w14:paraId="337F5633" w14:textId="2FB78CBC" w:rsidR="007F0E79" w:rsidRPr="00A220A4" w:rsidRDefault="00207566" w:rsidP="0009246B">
      <w:pPr>
        <w:pStyle w:val="Rubrik2"/>
      </w:pPr>
      <w:r w:rsidRPr="00A220A4">
        <w:t>V</w:t>
      </w:r>
      <w:r w:rsidR="007F0E79" w:rsidRPr="00A220A4">
        <w:t>ariable</w:t>
      </w:r>
      <w:r w:rsidRPr="00A220A4">
        <w:t xml:space="preserve"> long-term</w:t>
      </w:r>
      <w:r w:rsidR="007F0E79" w:rsidRPr="00A220A4">
        <w:t xml:space="preserve"> cash remuneration</w:t>
      </w:r>
    </w:p>
    <w:p w14:paraId="1D327694" w14:textId="244EC8E9" w:rsidR="00DF2818" w:rsidRPr="00601C41" w:rsidRDefault="00600D19" w:rsidP="007F0E79">
      <w:r w:rsidRPr="00601C41">
        <w:t xml:space="preserve">During 2022, the Board </w:t>
      </w:r>
      <w:r w:rsidR="00B51C44" w:rsidRPr="00601C41">
        <w:t xml:space="preserve">of Directors </w:t>
      </w:r>
      <w:r w:rsidR="00DE5B49" w:rsidRPr="00601C41">
        <w:t>ha</w:t>
      </w:r>
      <w:r w:rsidR="00207566">
        <w:t>s</w:t>
      </w:r>
      <w:r w:rsidR="00DE5B49" w:rsidRPr="00601C41">
        <w:t xml:space="preserve"> </w:t>
      </w:r>
      <w:r w:rsidRPr="00601C41">
        <w:t xml:space="preserve">resolved </w:t>
      </w:r>
      <w:r w:rsidR="00C73EC2" w:rsidRPr="00601C41">
        <w:t xml:space="preserve">on the implementation of a </w:t>
      </w:r>
      <w:r w:rsidR="00260239" w:rsidRPr="00601C41">
        <w:t xml:space="preserve">long-term </w:t>
      </w:r>
      <w:r w:rsidR="00FA41B1">
        <w:t xml:space="preserve">variable </w:t>
      </w:r>
      <w:r w:rsidR="00260239" w:rsidRPr="00601C41">
        <w:t xml:space="preserve">cash </w:t>
      </w:r>
      <w:r w:rsidR="00FA41B1">
        <w:t>program</w:t>
      </w:r>
      <w:r w:rsidR="00FA41B1" w:rsidRPr="00601C41">
        <w:t xml:space="preserve"> </w:t>
      </w:r>
      <w:r w:rsidR="00260239" w:rsidRPr="00601C41">
        <w:t>(LTI 2022), in which the President</w:t>
      </w:r>
      <w:r w:rsidR="00D47AF4">
        <w:t xml:space="preserve"> and CEO</w:t>
      </w:r>
      <w:r w:rsidR="00260239" w:rsidRPr="00601C41">
        <w:t xml:space="preserve">, </w:t>
      </w:r>
      <w:r w:rsidR="00545776" w:rsidRPr="00601C41">
        <w:t xml:space="preserve">the other senior executives in the </w:t>
      </w:r>
      <w:r w:rsidR="009476A4">
        <w:t>g</w:t>
      </w:r>
      <w:r w:rsidR="00545776" w:rsidRPr="00601C41">
        <w:t xml:space="preserve">roup </w:t>
      </w:r>
      <w:r w:rsidR="009476A4">
        <w:t xml:space="preserve">executive </w:t>
      </w:r>
      <w:r w:rsidR="00FB2508" w:rsidRPr="00601C41">
        <w:t>management</w:t>
      </w:r>
      <w:r w:rsidR="00545776" w:rsidRPr="00601C41">
        <w:t xml:space="preserve"> </w:t>
      </w:r>
      <w:r w:rsidR="009476A4">
        <w:t xml:space="preserve">team </w:t>
      </w:r>
      <w:r w:rsidR="00545776" w:rsidRPr="00601C41">
        <w:t xml:space="preserve">and </w:t>
      </w:r>
      <w:r w:rsidR="009476A4">
        <w:t xml:space="preserve">an </w:t>
      </w:r>
      <w:r w:rsidR="00FB2508" w:rsidRPr="00601C41">
        <w:t xml:space="preserve">additional </w:t>
      </w:r>
      <w:r w:rsidR="00903AF5">
        <w:t>35</w:t>
      </w:r>
      <w:r w:rsidR="00FB2508" w:rsidRPr="00601C41">
        <w:t xml:space="preserve"> employees within the </w:t>
      </w:r>
      <w:r w:rsidR="009476A4">
        <w:t>g</w:t>
      </w:r>
      <w:r w:rsidR="00FB2508" w:rsidRPr="00601C41">
        <w:t>roup participate.</w:t>
      </w:r>
      <w:r w:rsidR="00AA388E" w:rsidRPr="00601C41">
        <w:t xml:space="preserve"> A</w:t>
      </w:r>
      <w:r w:rsidR="00F94465" w:rsidRPr="00601C41">
        <w:t xml:space="preserve">s regards to the President </w:t>
      </w:r>
      <w:r w:rsidR="009476A4">
        <w:t xml:space="preserve">and CEO, </w:t>
      </w:r>
      <w:r w:rsidR="00F94465" w:rsidRPr="00601C41">
        <w:t>the value</w:t>
      </w:r>
      <w:r w:rsidR="00647C99" w:rsidRPr="00601C41">
        <w:t xml:space="preserve"> is </w:t>
      </w:r>
      <w:r w:rsidR="00050239" w:rsidRPr="00601C41">
        <w:t xml:space="preserve">max </w:t>
      </w:r>
      <w:r w:rsidR="00647C99" w:rsidRPr="00601C41">
        <w:t xml:space="preserve">75 percent </w:t>
      </w:r>
      <w:r w:rsidR="00307022" w:rsidRPr="00FA3EDA">
        <w:t>of the fixed annual</w:t>
      </w:r>
      <w:r w:rsidR="00307022">
        <w:t xml:space="preserve"> cash</w:t>
      </w:r>
      <w:r w:rsidR="006C4E8E">
        <w:t xml:space="preserve"> </w:t>
      </w:r>
      <w:r w:rsidR="00647C99" w:rsidRPr="00601C41">
        <w:t>salary.</w:t>
      </w:r>
      <w:r w:rsidR="00DF2818" w:rsidRPr="00601C41">
        <w:t xml:space="preserve"> The program</w:t>
      </w:r>
      <w:r w:rsidR="00600710" w:rsidRPr="00601C41">
        <w:t xml:space="preserve"> period </w:t>
      </w:r>
      <w:r w:rsidR="002B0572" w:rsidRPr="00601C41">
        <w:t>is three</w:t>
      </w:r>
      <w:r w:rsidR="00600710" w:rsidRPr="00601C41">
        <w:t xml:space="preserve"> </w:t>
      </w:r>
      <w:r w:rsidR="004A4736" w:rsidRPr="00601C41">
        <w:t>year</w:t>
      </w:r>
      <w:r w:rsidR="00600710" w:rsidRPr="00601C41">
        <w:t xml:space="preserve">s </w:t>
      </w:r>
      <w:r w:rsidR="00C802CC" w:rsidRPr="00601C41">
        <w:t xml:space="preserve">and payment </w:t>
      </w:r>
      <w:r w:rsidR="00C802CC" w:rsidRPr="00601C41">
        <w:rPr>
          <w:lang w:val="en-GB"/>
        </w:rPr>
        <w:t>requires continuous employment</w:t>
      </w:r>
      <w:r w:rsidR="000351A7">
        <w:rPr>
          <w:lang w:val="en-GB"/>
        </w:rPr>
        <w:t xml:space="preserve"> in Alleima during a three-year period </w:t>
      </w:r>
      <w:r w:rsidR="000351A7" w:rsidRPr="000351A7">
        <w:rPr>
          <w:lang w:val="en-GB"/>
        </w:rPr>
        <w:t>until</w:t>
      </w:r>
      <w:r w:rsidR="000351A7">
        <w:rPr>
          <w:lang w:val="en-GB"/>
        </w:rPr>
        <w:t xml:space="preserve"> the</w:t>
      </w:r>
      <w:r w:rsidR="000351A7" w:rsidRPr="000351A7">
        <w:rPr>
          <w:lang w:val="en-GB"/>
        </w:rPr>
        <w:t xml:space="preserve"> end of 2024</w:t>
      </w:r>
      <w:r w:rsidR="005B2F22">
        <w:rPr>
          <w:lang w:val="en-GB"/>
        </w:rPr>
        <w:t>,</w:t>
      </w:r>
      <w:r w:rsidR="000351A7" w:rsidRPr="000351A7">
        <w:rPr>
          <w:lang w:val="en-GB"/>
        </w:rPr>
        <w:t xml:space="preserve"> </w:t>
      </w:r>
      <w:r w:rsidR="00600710" w:rsidRPr="00601C41">
        <w:rPr>
          <w:lang w:val="en-GB"/>
        </w:rPr>
        <w:t xml:space="preserve">and </w:t>
      </w:r>
      <w:r w:rsidR="00E66A1D" w:rsidRPr="00601C41">
        <w:rPr>
          <w:lang w:val="en-GB"/>
        </w:rPr>
        <w:t>that</w:t>
      </w:r>
      <w:r w:rsidR="000351A7">
        <w:rPr>
          <w:lang w:val="en-GB"/>
        </w:rPr>
        <w:t xml:space="preserve"> the</w:t>
      </w:r>
      <w:r w:rsidR="008637DF" w:rsidRPr="00601C41">
        <w:rPr>
          <w:lang w:val="en-GB"/>
        </w:rPr>
        <w:t xml:space="preserve"> </w:t>
      </w:r>
      <w:r w:rsidR="005B2F22">
        <w:rPr>
          <w:lang w:val="en-GB"/>
        </w:rPr>
        <w:t>g</w:t>
      </w:r>
      <w:r w:rsidR="008637DF" w:rsidRPr="00601C41">
        <w:rPr>
          <w:lang w:val="en-GB"/>
        </w:rPr>
        <w:t>roup</w:t>
      </w:r>
      <w:r w:rsidR="00C514EA" w:rsidRPr="00601C41">
        <w:rPr>
          <w:lang w:val="en-GB"/>
        </w:rPr>
        <w:t xml:space="preserve"> during 2022 achieve</w:t>
      </w:r>
      <w:r w:rsidR="005B2F22">
        <w:rPr>
          <w:lang w:val="en-GB"/>
        </w:rPr>
        <w:t>s</w:t>
      </w:r>
      <w:r w:rsidR="00C514EA" w:rsidRPr="00601C41">
        <w:rPr>
          <w:lang w:val="en-GB"/>
        </w:rPr>
        <w:t xml:space="preserve"> </w:t>
      </w:r>
      <w:r w:rsidR="008637DF" w:rsidRPr="00601C41">
        <w:rPr>
          <w:lang w:val="en-GB"/>
        </w:rPr>
        <w:t xml:space="preserve">a </w:t>
      </w:r>
      <w:r w:rsidR="00BF22E5" w:rsidRPr="00601C41">
        <w:t>measurable financial criterion</w:t>
      </w:r>
      <w:r w:rsidR="00EC20DF" w:rsidRPr="00601C41">
        <w:t xml:space="preserve"> linked to adjusted EBITA.</w:t>
      </w:r>
    </w:p>
    <w:p w14:paraId="73A40297" w14:textId="270E84A6" w:rsidR="00B51C44" w:rsidRPr="00B51C44" w:rsidRDefault="001D1589" w:rsidP="00B51C44">
      <w:pPr>
        <w:pStyle w:val="Rubrik2"/>
      </w:pPr>
      <w:r>
        <w:t xml:space="preserve">Remuneration and </w:t>
      </w:r>
      <w:r w:rsidR="00A220A4">
        <w:t>the C</w:t>
      </w:r>
      <w:r>
        <w:t>ompany</w:t>
      </w:r>
      <w:r w:rsidR="00A220A4">
        <w:t>’s</w:t>
      </w:r>
      <w:r>
        <w:t xml:space="preserve"> performance </w:t>
      </w:r>
      <w:r w:rsidR="00A220A4">
        <w:t xml:space="preserve">for the financial year of </w:t>
      </w:r>
      <w:r>
        <w:t>2022 (SEK)</w:t>
      </w:r>
      <w:r w:rsidR="00B51C44">
        <w:br/>
      </w:r>
    </w:p>
    <w:p w14:paraId="4E983D3F" w14:textId="3069E154" w:rsidR="00A01382" w:rsidRDefault="000C0FE9" w:rsidP="007F0E79">
      <w:pPr>
        <w:rPr>
          <w:color w:val="FF0000"/>
        </w:rPr>
      </w:pPr>
      <w:r w:rsidRPr="000C0FE9">
        <w:rPr>
          <w:noProof/>
          <w:color w:val="FF0000"/>
        </w:rPr>
        <w:drawing>
          <wp:inline distT="0" distB="0" distL="0" distR="0" wp14:anchorId="68F621E3" wp14:editId="484E3B89">
            <wp:extent cx="5539740" cy="1088390"/>
            <wp:effectExtent l="0" t="0" r="3810" b="0"/>
            <wp:docPr id="7" name="Picture 7" descr="Tab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Table&#10;&#10;Description automatically generated"/>
                    <pic:cNvPicPr/>
                  </pic:nvPicPr>
                  <pic:blipFill>
                    <a:blip r:embed="rId13"/>
                    <a:stretch>
                      <a:fillRect/>
                    </a:stretch>
                  </pic:blipFill>
                  <pic:spPr>
                    <a:xfrm>
                      <a:off x="0" y="0"/>
                      <a:ext cx="5539740" cy="1088390"/>
                    </a:xfrm>
                    <a:prstGeom prst="rect">
                      <a:avLst/>
                    </a:prstGeom>
                  </pic:spPr>
                </pic:pic>
              </a:graphicData>
            </a:graphic>
          </wp:inline>
        </w:drawing>
      </w:r>
    </w:p>
    <w:p w14:paraId="5D978880" w14:textId="467EFA54" w:rsidR="00A220A4" w:rsidRPr="000C0FE9" w:rsidRDefault="00A220A4" w:rsidP="007F0E79">
      <w:pPr>
        <w:rPr>
          <w:i/>
          <w:iCs/>
          <w:color w:val="FF0000"/>
          <w:lang w:val="sv-SE"/>
        </w:rPr>
      </w:pPr>
    </w:p>
    <w:sectPr w:rsidR="00A220A4" w:rsidRPr="000C0FE9" w:rsidSect="003102D6">
      <w:headerReference w:type="default" r:id="rId14"/>
      <w:footerReference w:type="default" r:id="rId15"/>
      <w:headerReference w:type="first" r:id="rId16"/>
      <w:footerReference w:type="first" r:id="rId17"/>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47FE91" w14:textId="77777777" w:rsidR="008D016D" w:rsidRDefault="008D016D" w:rsidP="001F4A31">
      <w:pPr>
        <w:spacing w:after="0" w:line="240" w:lineRule="auto"/>
      </w:pPr>
      <w:r>
        <w:separator/>
      </w:r>
    </w:p>
  </w:endnote>
  <w:endnote w:type="continuationSeparator" w:id="0">
    <w:p w14:paraId="25A9FA2F" w14:textId="77777777" w:rsidR="008D016D" w:rsidRDefault="008D016D"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5FA4669" w14:textId="77777777" w:rsidR="008D016D" w:rsidRDefault="008D016D" w:rsidP="001F4A31">
      <w:pPr>
        <w:spacing w:after="0" w:line="240" w:lineRule="auto"/>
      </w:pPr>
      <w:r>
        <w:separator/>
      </w:r>
    </w:p>
  </w:footnote>
  <w:footnote w:type="continuationSeparator" w:id="0">
    <w:p w14:paraId="48A1A0FA" w14:textId="77777777" w:rsidR="008D016D" w:rsidRDefault="008D016D"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67456"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031020B"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D311E01"/>
    <w:multiLevelType w:val="hybridMultilevel"/>
    <w:tmpl w:val="630E6550"/>
    <w:lvl w:ilvl="0" w:tplc="041D000F">
      <w:start w:val="1"/>
      <w:numFmt w:val="decimal"/>
      <w:lvlText w:val="%1."/>
      <w:lvlJc w:val="left"/>
      <w:pPr>
        <w:ind w:left="720" w:hanging="360"/>
      </w:pPr>
    </w:lvl>
    <w:lvl w:ilvl="1" w:tplc="041D0019" w:tentative="1">
      <w:start w:val="1"/>
      <w:numFmt w:val="lowerLetter"/>
      <w:lvlText w:val="%2."/>
      <w:lvlJc w:val="left"/>
      <w:pPr>
        <w:ind w:left="1440" w:hanging="360"/>
      </w:pPr>
    </w:lvl>
    <w:lvl w:ilvl="2" w:tplc="041D001B" w:tentative="1">
      <w:start w:val="1"/>
      <w:numFmt w:val="lowerRoman"/>
      <w:lvlText w:val="%3."/>
      <w:lvlJc w:val="right"/>
      <w:pPr>
        <w:ind w:left="2160" w:hanging="180"/>
      </w:pPr>
    </w:lvl>
    <w:lvl w:ilvl="3" w:tplc="041D000F" w:tentative="1">
      <w:start w:val="1"/>
      <w:numFmt w:val="decimal"/>
      <w:lvlText w:val="%4."/>
      <w:lvlJc w:val="left"/>
      <w:pPr>
        <w:ind w:left="2880" w:hanging="360"/>
      </w:pPr>
    </w:lvl>
    <w:lvl w:ilvl="4" w:tplc="041D0019" w:tentative="1">
      <w:start w:val="1"/>
      <w:numFmt w:val="lowerLetter"/>
      <w:lvlText w:val="%5."/>
      <w:lvlJc w:val="left"/>
      <w:pPr>
        <w:ind w:left="3600" w:hanging="360"/>
      </w:pPr>
    </w:lvl>
    <w:lvl w:ilvl="5" w:tplc="041D001B" w:tentative="1">
      <w:start w:val="1"/>
      <w:numFmt w:val="lowerRoman"/>
      <w:lvlText w:val="%6."/>
      <w:lvlJc w:val="right"/>
      <w:pPr>
        <w:ind w:left="4320" w:hanging="180"/>
      </w:pPr>
    </w:lvl>
    <w:lvl w:ilvl="6" w:tplc="041D000F" w:tentative="1">
      <w:start w:val="1"/>
      <w:numFmt w:val="decimal"/>
      <w:lvlText w:val="%7."/>
      <w:lvlJc w:val="left"/>
      <w:pPr>
        <w:ind w:left="5040" w:hanging="360"/>
      </w:pPr>
    </w:lvl>
    <w:lvl w:ilvl="7" w:tplc="041D0019" w:tentative="1">
      <w:start w:val="1"/>
      <w:numFmt w:val="lowerLetter"/>
      <w:lvlText w:val="%8."/>
      <w:lvlJc w:val="left"/>
      <w:pPr>
        <w:ind w:left="5760" w:hanging="360"/>
      </w:pPr>
    </w:lvl>
    <w:lvl w:ilvl="8" w:tplc="041D001B" w:tentative="1">
      <w:start w:val="1"/>
      <w:numFmt w:val="lowerRoman"/>
      <w:lvlText w:val="%9."/>
      <w:lvlJc w:val="right"/>
      <w:pPr>
        <w:ind w:left="6480" w:hanging="180"/>
      </w:pPr>
    </w:lvl>
  </w:abstractNum>
  <w:abstractNum w:abstractNumId="11" w15:restartNumberingAfterBreak="0">
    <w:nsid w:val="1EC3626B"/>
    <w:multiLevelType w:val="multilevel"/>
    <w:tmpl w:val="82206436"/>
    <w:numStyleLink w:val="Alleimalist"/>
  </w:abstractNum>
  <w:abstractNum w:abstractNumId="12"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3"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abstractNum w:abstractNumId="16" w15:restartNumberingAfterBreak="0">
    <w:nsid w:val="660B0DDA"/>
    <w:multiLevelType w:val="hybridMultilevel"/>
    <w:tmpl w:val="3836B9CA"/>
    <w:lvl w:ilvl="0" w:tplc="041D0001">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5"/>
  </w:num>
  <w:num w:numId="12" w16cid:durableId="1468740617">
    <w:abstractNumId w:val="11"/>
  </w:num>
  <w:num w:numId="13" w16cid:durableId="588657395">
    <w:abstractNumId w:val="14"/>
  </w:num>
  <w:num w:numId="14" w16cid:durableId="283467036">
    <w:abstractNumId w:val="13"/>
  </w:num>
  <w:num w:numId="15" w16cid:durableId="744186473">
    <w:abstractNumId w:val="12"/>
  </w:num>
  <w:num w:numId="16" w16cid:durableId="891423650">
    <w:abstractNumId w:val="16"/>
  </w:num>
  <w:num w:numId="17" w16cid:durableId="1810588248">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07838"/>
    <w:rsid w:val="00011907"/>
    <w:rsid w:val="000129C9"/>
    <w:rsid w:val="00017063"/>
    <w:rsid w:val="00025D21"/>
    <w:rsid w:val="00026C60"/>
    <w:rsid w:val="00034477"/>
    <w:rsid w:val="000351A7"/>
    <w:rsid w:val="00047138"/>
    <w:rsid w:val="00050239"/>
    <w:rsid w:val="00050481"/>
    <w:rsid w:val="0006377F"/>
    <w:rsid w:val="0006454D"/>
    <w:rsid w:val="00065A37"/>
    <w:rsid w:val="00074F88"/>
    <w:rsid w:val="000818CD"/>
    <w:rsid w:val="000822C3"/>
    <w:rsid w:val="0008341E"/>
    <w:rsid w:val="00084827"/>
    <w:rsid w:val="00087643"/>
    <w:rsid w:val="0009246B"/>
    <w:rsid w:val="000A059B"/>
    <w:rsid w:val="000C0FE9"/>
    <w:rsid w:val="000C4ADE"/>
    <w:rsid w:val="000D1B89"/>
    <w:rsid w:val="000D2496"/>
    <w:rsid w:val="000D723D"/>
    <w:rsid w:val="001105AA"/>
    <w:rsid w:val="001117BB"/>
    <w:rsid w:val="00120B37"/>
    <w:rsid w:val="00131501"/>
    <w:rsid w:val="00135B92"/>
    <w:rsid w:val="001458F9"/>
    <w:rsid w:val="00145A62"/>
    <w:rsid w:val="00152DF0"/>
    <w:rsid w:val="001602E0"/>
    <w:rsid w:val="001608EA"/>
    <w:rsid w:val="00166FFB"/>
    <w:rsid w:val="00170907"/>
    <w:rsid w:val="00176A6F"/>
    <w:rsid w:val="00177079"/>
    <w:rsid w:val="001845D7"/>
    <w:rsid w:val="00187FD8"/>
    <w:rsid w:val="001B3696"/>
    <w:rsid w:val="001B5D1E"/>
    <w:rsid w:val="001B7D71"/>
    <w:rsid w:val="001C0599"/>
    <w:rsid w:val="001C1E53"/>
    <w:rsid w:val="001C264B"/>
    <w:rsid w:val="001D1589"/>
    <w:rsid w:val="001D2F1E"/>
    <w:rsid w:val="001D5AC5"/>
    <w:rsid w:val="001F1F60"/>
    <w:rsid w:val="001F2303"/>
    <w:rsid w:val="001F4A31"/>
    <w:rsid w:val="00206703"/>
    <w:rsid w:val="00207566"/>
    <w:rsid w:val="0023662A"/>
    <w:rsid w:val="00237713"/>
    <w:rsid w:val="00260239"/>
    <w:rsid w:val="002609D5"/>
    <w:rsid w:val="002755C5"/>
    <w:rsid w:val="002812BC"/>
    <w:rsid w:val="002831A9"/>
    <w:rsid w:val="00291296"/>
    <w:rsid w:val="0029581B"/>
    <w:rsid w:val="00295A9D"/>
    <w:rsid w:val="002A33CA"/>
    <w:rsid w:val="002B0572"/>
    <w:rsid w:val="002B745B"/>
    <w:rsid w:val="002E7E4F"/>
    <w:rsid w:val="002F2ECD"/>
    <w:rsid w:val="0030069F"/>
    <w:rsid w:val="00300C32"/>
    <w:rsid w:val="00307022"/>
    <w:rsid w:val="003102D6"/>
    <w:rsid w:val="00332F48"/>
    <w:rsid w:val="00344C45"/>
    <w:rsid w:val="00391A69"/>
    <w:rsid w:val="00395620"/>
    <w:rsid w:val="003B2248"/>
    <w:rsid w:val="00402CF6"/>
    <w:rsid w:val="004041BA"/>
    <w:rsid w:val="00412EC2"/>
    <w:rsid w:val="00417C66"/>
    <w:rsid w:val="0042038E"/>
    <w:rsid w:val="00424275"/>
    <w:rsid w:val="00441D06"/>
    <w:rsid w:val="00444C88"/>
    <w:rsid w:val="00445445"/>
    <w:rsid w:val="00451B19"/>
    <w:rsid w:val="00475681"/>
    <w:rsid w:val="004824F1"/>
    <w:rsid w:val="004946CA"/>
    <w:rsid w:val="004A4736"/>
    <w:rsid w:val="004A5668"/>
    <w:rsid w:val="004A6DAA"/>
    <w:rsid w:val="004B58BE"/>
    <w:rsid w:val="004D4BFD"/>
    <w:rsid w:val="004E46E1"/>
    <w:rsid w:val="004E5EE4"/>
    <w:rsid w:val="004F7CBF"/>
    <w:rsid w:val="005009BE"/>
    <w:rsid w:val="00502F9A"/>
    <w:rsid w:val="00531554"/>
    <w:rsid w:val="00534DF1"/>
    <w:rsid w:val="005453DA"/>
    <w:rsid w:val="00545776"/>
    <w:rsid w:val="00552A7E"/>
    <w:rsid w:val="0056415E"/>
    <w:rsid w:val="005662C8"/>
    <w:rsid w:val="005668EA"/>
    <w:rsid w:val="00567D61"/>
    <w:rsid w:val="005B038A"/>
    <w:rsid w:val="005B2F22"/>
    <w:rsid w:val="005E07F6"/>
    <w:rsid w:val="005E42F6"/>
    <w:rsid w:val="005F5F7E"/>
    <w:rsid w:val="00600710"/>
    <w:rsid w:val="00600D19"/>
    <w:rsid w:val="00601C41"/>
    <w:rsid w:val="00602230"/>
    <w:rsid w:val="00605C30"/>
    <w:rsid w:val="00606F9C"/>
    <w:rsid w:val="00615561"/>
    <w:rsid w:val="00623523"/>
    <w:rsid w:val="00631535"/>
    <w:rsid w:val="006356AE"/>
    <w:rsid w:val="006379FC"/>
    <w:rsid w:val="00643528"/>
    <w:rsid w:val="00647C99"/>
    <w:rsid w:val="00661B76"/>
    <w:rsid w:val="006629CF"/>
    <w:rsid w:val="00662A57"/>
    <w:rsid w:val="00670066"/>
    <w:rsid w:val="00676B61"/>
    <w:rsid w:val="00677BDB"/>
    <w:rsid w:val="00697F46"/>
    <w:rsid w:val="006A4429"/>
    <w:rsid w:val="006A6004"/>
    <w:rsid w:val="006B7D10"/>
    <w:rsid w:val="006C4650"/>
    <w:rsid w:val="006C4E8E"/>
    <w:rsid w:val="006C6C7B"/>
    <w:rsid w:val="006D2B80"/>
    <w:rsid w:val="006D49B0"/>
    <w:rsid w:val="006E5191"/>
    <w:rsid w:val="006E658C"/>
    <w:rsid w:val="006F1800"/>
    <w:rsid w:val="006F42CF"/>
    <w:rsid w:val="006F6E83"/>
    <w:rsid w:val="00720843"/>
    <w:rsid w:val="00722056"/>
    <w:rsid w:val="00727E2F"/>
    <w:rsid w:val="00733692"/>
    <w:rsid w:val="00734CD4"/>
    <w:rsid w:val="0073533C"/>
    <w:rsid w:val="00735514"/>
    <w:rsid w:val="00742BB7"/>
    <w:rsid w:val="0078093E"/>
    <w:rsid w:val="007A75C9"/>
    <w:rsid w:val="007D121C"/>
    <w:rsid w:val="007E1423"/>
    <w:rsid w:val="007F0E79"/>
    <w:rsid w:val="007F4B61"/>
    <w:rsid w:val="007F4F77"/>
    <w:rsid w:val="008104C5"/>
    <w:rsid w:val="008108F3"/>
    <w:rsid w:val="00811537"/>
    <w:rsid w:val="00832154"/>
    <w:rsid w:val="00835FD0"/>
    <w:rsid w:val="00845672"/>
    <w:rsid w:val="00851503"/>
    <w:rsid w:val="008637DF"/>
    <w:rsid w:val="00864D02"/>
    <w:rsid w:val="00892E36"/>
    <w:rsid w:val="008935CA"/>
    <w:rsid w:val="0089796B"/>
    <w:rsid w:val="008C1BF8"/>
    <w:rsid w:val="008C2B02"/>
    <w:rsid w:val="008C4E0A"/>
    <w:rsid w:val="008D016D"/>
    <w:rsid w:val="008D17CE"/>
    <w:rsid w:val="008D1E29"/>
    <w:rsid w:val="008D3833"/>
    <w:rsid w:val="008E2F4E"/>
    <w:rsid w:val="00900EFD"/>
    <w:rsid w:val="00903AF5"/>
    <w:rsid w:val="00906325"/>
    <w:rsid w:val="0090646B"/>
    <w:rsid w:val="009147E6"/>
    <w:rsid w:val="009220EF"/>
    <w:rsid w:val="00924DCE"/>
    <w:rsid w:val="00925CA2"/>
    <w:rsid w:val="009264A6"/>
    <w:rsid w:val="00931B66"/>
    <w:rsid w:val="00935CF1"/>
    <w:rsid w:val="00940487"/>
    <w:rsid w:val="00946137"/>
    <w:rsid w:val="009476A4"/>
    <w:rsid w:val="00954C53"/>
    <w:rsid w:val="009677FD"/>
    <w:rsid w:val="009712F9"/>
    <w:rsid w:val="00981D22"/>
    <w:rsid w:val="00983356"/>
    <w:rsid w:val="00997908"/>
    <w:rsid w:val="009A1C67"/>
    <w:rsid w:val="009B40A5"/>
    <w:rsid w:val="009B7AC7"/>
    <w:rsid w:val="009C019C"/>
    <w:rsid w:val="009D14DD"/>
    <w:rsid w:val="009E20BF"/>
    <w:rsid w:val="009F69F9"/>
    <w:rsid w:val="00A000AE"/>
    <w:rsid w:val="00A01382"/>
    <w:rsid w:val="00A01678"/>
    <w:rsid w:val="00A143D0"/>
    <w:rsid w:val="00A220A4"/>
    <w:rsid w:val="00A26DBF"/>
    <w:rsid w:val="00A3138C"/>
    <w:rsid w:val="00A32EBB"/>
    <w:rsid w:val="00A61BF7"/>
    <w:rsid w:val="00AA388E"/>
    <w:rsid w:val="00AB0C62"/>
    <w:rsid w:val="00AB4150"/>
    <w:rsid w:val="00AD5F0D"/>
    <w:rsid w:val="00AE129F"/>
    <w:rsid w:val="00AF0A40"/>
    <w:rsid w:val="00AF1C52"/>
    <w:rsid w:val="00B02189"/>
    <w:rsid w:val="00B07678"/>
    <w:rsid w:val="00B2126C"/>
    <w:rsid w:val="00B35013"/>
    <w:rsid w:val="00B4310D"/>
    <w:rsid w:val="00B468C9"/>
    <w:rsid w:val="00B51C44"/>
    <w:rsid w:val="00B5372D"/>
    <w:rsid w:val="00B54714"/>
    <w:rsid w:val="00B564D4"/>
    <w:rsid w:val="00B63A90"/>
    <w:rsid w:val="00B8786D"/>
    <w:rsid w:val="00B93A57"/>
    <w:rsid w:val="00BB1F70"/>
    <w:rsid w:val="00BB54C3"/>
    <w:rsid w:val="00BC4939"/>
    <w:rsid w:val="00BC522B"/>
    <w:rsid w:val="00BC6B90"/>
    <w:rsid w:val="00BD6D9B"/>
    <w:rsid w:val="00BE01F8"/>
    <w:rsid w:val="00BE1874"/>
    <w:rsid w:val="00BE1DC1"/>
    <w:rsid w:val="00BE1F54"/>
    <w:rsid w:val="00BE4121"/>
    <w:rsid w:val="00BE7C26"/>
    <w:rsid w:val="00BF22E5"/>
    <w:rsid w:val="00C049A7"/>
    <w:rsid w:val="00C068EA"/>
    <w:rsid w:val="00C15B6B"/>
    <w:rsid w:val="00C16FB2"/>
    <w:rsid w:val="00C3100A"/>
    <w:rsid w:val="00C37604"/>
    <w:rsid w:val="00C37C3E"/>
    <w:rsid w:val="00C42879"/>
    <w:rsid w:val="00C46527"/>
    <w:rsid w:val="00C514EA"/>
    <w:rsid w:val="00C57EF6"/>
    <w:rsid w:val="00C6109A"/>
    <w:rsid w:val="00C62097"/>
    <w:rsid w:val="00C62F83"/>
    <w:rsid w:val="00C644AB"/>
    <w:rsid w:val="00C66F91"/>
    <w:rsid w:val="00C73EC2"/>
    <w:rsid w:val="00C76EA9"/>
    <w:rsid w:val="00C802CC"/>
    <w:rsid w:val="00C81BCD"/>
    <w:rsid w:val="00C835B3"/>
    <w:rsid w:val="00C8371C"/>
    <w:rsid w:val="00C846A3"/>
    <w:rsid w:val="00C85B66"/>
    <w:rsid w:val="00C90772"/>
    <w:rsid w:val="00C92469"/>
    <w:rsid w:val="00CA2028"/>
    <w:rsid w:val="00CA7C16"/>
    <w:rsid w:val="00CB0DA1"/>
    <w:rsid w:val="00CC322D"/>
    <w:rsid w:val="00CC6CD7"/>
    <w:rsid w:val="00CD15A7"/>
    <w:rsid w:val="00CD21C7"/>
    <w:rsid w:val="00CE1365"/>
    <w:rsid w:val="00CE74EB"/>
    <w:rsid w:val="00D158F9"/>
    <w:rsid w:val="00D246B8"/>
    <w:rsid w:val="00D246DD"/>
    <w:rsid w:val="00D313D2"/>
    <w:rsid w:val="00D412B5"/>
    <w:rsid w:val="00D465A0"/>
    <w:rsid w:val="00D477A0"/>
    <w:rsid w:val="00D47AF4"/>
    <w:rsid w:val="00D502CB"/>
    <w:rsid w:val="00D525EF"/>
    <w:rsid w:val="00D5415B"/>
    <w:rsid w:val="00D7385A"/>
    <w:rsid w:val="00D80D41"/>
    <w:rsid w:val="00DC298A"/>
    <w:rsid w:val="00DD27BC"/>
    <w:rsid w:val="00DD59E0"/>
    <w:rsid w:val="00DD5B3D"/>
    <w:rsid w:val="00DE5B49"/>
    <w:rsid w:val="00DF2818"/>
    <w:rsid w:val="00DF3686"/>
    <w:rsid w:val="00DF3E5C"/>
    <w:rsid w:val="00E0656F"/>
    <w:rsid w:val="00E10833"/>
    <w:rsid w:val="00E12F02"/>
    <w:rsid w:val="00E13F35"/>
    <w:rsid w:val="00E2635D"/>
    <w:rsid w:val="00E333A3"/>
    <w:rsid w:val="00E335F8"/>
    <w:rsid w:val="00E4309C"/>
    <w:rsid w:val="00E44691"/>
    <w:rsid w:val="00E47A5E"/>
    <w:rsid w:val="00E5216A"/>
    <w:rsid w:val="00E52491"/>
    <w:rsid w:val="00E62C1E"/>
    <w:rsid w:val="00E657E6"/>
    <w:rsid w:val="00E66A1D"/>
    <w:rsid w:val="00E7562D"/>
    <w:rsid w:val="00E91389"/>
    <w:rsid w:val="00EA2394"/>
    <w:rsid w:val="00EA6051"/>
    <w:rsid w:val="00EC20DF"/>
    <w:rsid w:val="00EC327B"/>
    <w:rsid w:val="00ED480D"/>
    <w:rsid w:val="00EE0384"/>
    <w:rsid w:val="00EE376E"/>
    <w:rsid w:val="00F020AE"/>
    <w:rsid w:val="00F14B49"/>
    <w:rsid w:val="00F21CAE"/>
    <w:rsid w:val="00F30515"/>
    <w:rsid w:val="00F33A41"/>
    <w:rsid w:val="00F416D0"/>
    <w:rsid w:val="00F42322"/>
    <w:rsid w:val="00F47A90"/>
    <w:rsid w:val="00F51091"/>
    <w:rsid w:val="00F5245A"/>
    <w:rsid w:val="00F6034A"/>
    <w:rsid w:val="00F62D6A"/>
    <w:rsid w:val="00F7276B"/>
    <w:rsid w:val="00F72BFA"/>
    <w:rsid w:val="00F73416"/>
    <w:rsid w:val="00F80ABB"/>
    <w:rsid w:val="00F94465"/>
    <w:rsid w:val="00F973D3"/>
    <w:rsid w:val="00FA3720"/>
    <w:rsid w:val="00FA41B1"/>
    <w:rsid w:val="00FA64B5"/>
    <w:rsid w:val="00FA7C7A"/>
    <w:rsid w:val="00FB2508"/>
    <w:rsid w:val="00FB4226"/>
    <w:rsid w:val="00FB4B1D"/>
    <w:rsid w:val="00FB6A18"/>
    <w:rsid w:val="00FC10E2"/>
    <w:rsid w:val="00FE1AB2"/>
    <w:rsid w:val="00FE758E"/>
    <w:rsid w:val="00FF1FDC"/>
    <w:rsid w:val="00FF346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3"/>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2F2ECD"/>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3.png"/><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4.png"/></Relationships>
</file>

<file path=word/_rels/header2.xml.rels><?xml version="1.0" encoding="UTF-8" standalone="yes"?>
<Relationships xmlns="http://schemas.openxmlformats.org/package/2006/relationships"><Relationship Id="rId1" Type="http://schemas.openxmlformats.org/officeDocument/2006/relationships/image" Target="media/image5.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3.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customXml/itemProps4.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16</TotalTime>
  <Pages>4</Pages>
  <Words>1136</Words>
  <Characters>6476</Characters>
  <Application>Microsoft Office Word</Application>
  <DocSecurity>0</DocSecurity>
  <Lines>53</Lines>
  <Paragraphs>15</Paragraphs>
  <ScaleCrop>false</ScaleCrop>
  <Company/>
  <LinksUpToDate>false</LinksUpToDate>
  <CharactersWithSpaces>7597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20</cp:revision>
  <dcterms:created xsi:type="dcterms:W3CDTF">2023-03-24T16:47:00Z</dcterms:created>
  <dcterms:modified xsi:type="dcterms:W3CDTF">2023-03-27T19:12:00Z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LEGAL#23410457v4</vt:lpwstr>
  </property>
  <property fmtid="{D5CDD505-2E9C-101B-9397-08002B2CF9AE}" pid="18" name="Removed">
    <vt:lpwstr>False</vt:lpwstr>
  </property>
</Properties>
</file>